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10306" w14:textId="35778FB9" w:rsidR="008331D4" w:rsidRPr="008331D4" w:rsidRDefault="008331D4" w:rsidP="008331D4">
      <w:pPr>
        <w:jc w:val="center"/>
        <w:rPr>
          <w:rFonts w:asciiTheme="majorHAnsi" w:hAnsiTheme="majorHAnsi" w:cstheme="majorHAnsi"/>
          <w:b/>
          <w:bCs/>
          <w:sz w:val="24"/>
          <w:szCs w:val="24"/>
        </w:rPr>
      </w:pPr>
      <w:r w:rsidRPr="008331D4">
        <w:rPr>
          <w:rFonts w:asciiTheme="majorHAnsi" w:hAnsiTheme="majorHAnsi" w:cstheme="majorHAnsi"/>
          <w:b/>
          <w:bCs/>
          <w:sz w:val="24"/>
          <w:szCs w:val="24"/>
        </w:rPr>
        <w:t>GENDER PAY GAP REPORT – Common Grind Ltd</w:t>
      </w:r>
    </w:p>
    <w:p w14:paraId="48CDDD8A" w14:textId="77777777" w:rsidR="008331D4" w:rsidRPr="008331D4" w:rsidRDefault="008331D4" w:rsidP="008331D4">
      <w:pPr>
        <w:jc w:val="both"/>
        <w:rPr>
          <w:rFonts w:asciiTheme="majorHAnsi" w:hAnsiTheme="majorHAnsi" w:cstheme="majorHAnsi"/>
          <w:b/>
          <w:bCs/>
          <w:sz w:val="24"/>
          <w:szCs w:val="24"/>
        </w:rPr>
      </w:pPr>
    </w:p>
    <w:p w14:paraId="1CB8C13D" w14:textId="77777777" w:rsidR="008331D4" w:rsidRPr="008331D4" w:rsidRDefault="008331D4" w:rsidP="008331D4">
      <w:pPr>
        <w:jc w:val="both"/>
        <w:rPr>
          <w:rFonts w:asciiTheme="majorHAnsi" w:hAnsiTheme="majorHAnsi" w:cstheme="majorHAnsi"/>
          <w:sz w:val="24"/>
          <w:szCs w:val="24"/>
        </w:rPr>
      </w:pPr>
      <w:r w:rsidRPr="008331D4">
        <w:rPr>
          <w:rFonts w:asciiTheme="majorHAnsi" w:hAnsiTheme="majorHAnsi" w:cstheme="majorHAnsi"/>
          <w:sz w:val="24"/>
          <w:szCs w:val="24"/>
        </w:rPr>
        <w:t xml:space="preserve">In accordance with the equality act 2010 (Gender Pay Gap Information) Regulations 2017, Common Grind has published its gender pay gap.  The figures are based on the </w:t>
      </w:r>
      <w:proofErr w:type="gramStart"/>
      <w:r w:rsidRPr="008331D4">
        <w:rPr>
          <w:rFonts w:asciiTheme="majorHAnsi" w:hAnsiTheme="majorHAnsi" w:cstheme="majorHAnsi"/>
          <w:sz w:val="24"/>
          <w:szCs w:val="24"/>
        </w:rPr>
        <w:t>5</w:t>
      </w:r>
      <w:r w:rsidRPr="008331D4">
        <w:rPr>
          <w:rFonts w:asciiTheme="majorHAnsi" w:hAnsiTheme="majorHAnsi" w:cstheme="majorHAnsi"/>
          <w:sz w:val="24"/>
          <w:szCs w:val="24"/>
          <w:vertAlign w:val="superscript"/>
        </w:rPr>
        <w:t>th</w:t>
      </w:r>
      <w:proofErr w:type="gramEnd"/>
      <w:r w:rsidRPr="008331D4">
        <w:rPr>
          <w:rFonts w:asciiTheme="majorHAnsi" w:hAnsiTheme="majorHAnsi" w:cstheme="majorHAnsi"/>
          <w:sz w:val="24"/>
          <w:szCs w:val="24"/>
        </w:rPr>
        <w:t xml:space="preserve"> April 2021 payroll figures.</w:t>
      </w:r>
    </w:p>
    <w:p w14:paraId="76DA0D49" w14:textId="77777777" w:rsidR="008331D4" w:rsidRPr="008331D4" w:rsidRDefault="008331D4" w:rsidP="008331D4">
      <w:pPr>
        <w:jc w:val="both"/>
        <w:rPr>
          <w:rFonts w:asciiTheme="majorHAnsi" w:hAnsiTheme="majorHAnsi" w:cstheme="majorHAnsi"/>
          <w:sz w:val="24"/>
          <w:szCs w:val="24"/>
        </w:rPr>
      </w:pPr>
    </w:p>
    <w:p w14:paraId="263C9857" w14:textId="77777777" w:rsidR="008331D4" w:rsidRPr="008331D4" w:rsidRDefault="008331D4" w:rsidP="008331D4">
      <w:pPr>
        <w:jc w:val="both"/>
        <w:rPr>
          <w:rFonts w:asciiTheme="majorHAnsi" w:hAnsiTheme="majorHAnsi" w:cstheme="majorHAnsi"/>
          <w:sz w:val="24"/>
          <w:szCs w:val="24"/>
        </w:rPr>
      </w:pPr>
      <w:r w:rsidRPr="008331D4">
        <w:rPr>
          <w:rFonts w:asciiTheme="majorHAnsi" w:hAnsiTheme="majorHAnsi" w:cstheme="majorHAnsi"/>
          <w:sz w:val="24"/>
          <w:szCs w:val="24"/>
        </w:rPr>
        <w:t>The results of this report have been reviewed by the Directors and have been viewed as a true representation of the employment figures within Common Grind.</w:t>
      </w:r>
    </w:p>
    <w:p w14:paraId="7DAD0DF4" w14:textId="77777777" w:rsidR="008331D4" w:rsidRPr="008331D4" w:rsidRDefault="008331D4" w:rsidP="008331D4">
      <w:pPr>
        <w:jc w:val="both"/>
        <w:rPr>
          <w:rFonts w:asciiTheme="majorHAnsi" w:hAnsiTheme="majorHAnsi" w:cstheme="majorHAnsi"/>
          <w:sz w:val="24"/>
          <w:szCs w:val="24"/>
        </w:rPr>
      </w:pPr>
    </w:p>
    <w:tbl>
      <w:tblPr>
        <w:tblStyle w:val="TableGrid"/>
        <w:tblW w:w="0" w:type="auto"/>
        <w:tblLook w:val="04A0" w:firstRow="1" w:lastRow="0" w:firstColumn="1" w:lastColumn="0" w:noHBand="0" w:noVBand="1"/>
      </w:tblPr>
      <w:tblGrid>
        <w:gridCol w:w="6516"/>
        <w:gridCol w:w="2500"/>
      </w:tblGrid>
      <w:tr w:rsidR="008331D4" w:rsidRPr="008331D4" w14:paraId="2D533026" w14:textId="77777777" w:rsidTr="0078501F">
        <w:tc>
          <w:tcPr>
            <w:tcW w:w="6516" w:type="dxa"/>
          </w:tcPr>
          <w:p w14:paraId="72FD4D5D" w14:textId="77777777" w:rsidR="008331D4" w:rsidRPr="008331D4" w:rsidRDefault="008331D4" w:rsidP="008331D4">
            <w:pPr>
              <w:jc w:val="both"/>
              <w:rPr>
                <w:rFonts w:asciiTheme="majorHAnsi" w:hAnsiTheme="majorHAnsi" w:cstheme="majorHAnsi"/>
                <w:b/>
                <w:bCs/>
                <w:sz w:val="24"/>
                <w:szCs w:val="24"/>
              </w:rPr>
            </w:pPr>
            <w:r w:rsidRPr="008331D4">
              <w:rPr>
                <w:rFonts w:asciiTheme="majorHAnsi" w:hAnsiTheme="majorHAnsi" w:cstheme="majorHAnsi"/>
                <w:b/>
                <w:bCs/>
                <w:sz w:val="24"/>
                <w:szCs w:val="24"/>
              </w:rPr>
              <w:t>Hourly Rate %</w:t>
            </w:r>
          </w:p>
        </w:tc>
        <w:tc>
          <w:tcPr>
            <w:tcW w:w="2500" w:type="dxa"/>
          </w:tcPr>
          <w:p w14:paraId="7A8DCF35" w14:textId="77777777" w:rsidR="008331D4" w:rsidRPr="008331D4" w:rsidRDefault="008331D4" w:rsidP="008331D4">
            <w:pPr>
              <w:jc w:val="both"/>
              <w:rPr>
                <w:rFonts w:asciiTheme="majorHAnsi" w:hAnsiTheme="majorHAnsi" w:cstheme="majorHAnsi"/>
                <w:b/>
                <w:bCs/>
                <w:sz w:val="24"/>
                <w:szCs w:val="24"/>
              </w:rPr>
            </w:pPr>
            <w:r w:rsidRPr="008331D4">
              <w:rPr>
                <w:rFonts w:asciiTheme="majorHAnsi" w:hAnsiTheme="majorHAnsi" w:cstheme="majorHAnsi"/>
                <w:b/>
                <w:bCs/>
                <w:sz w:val="24"/>
                <w:szCs w:val="24"/>
              </w:rPr>
              <w:t>%</w:t>
            </w:r>
          </w:p>
        </w:tc>
      </w:tr>
      <w:tr w:rsidR="008331D4" w:rsidRPr="008331D4" w14:paraId="11440CF9" w14:textId="77777777" w:rsidTr="0078501F">
        <w:tc>
          <w:tcPr>
            <w:tcW w:w="6516" w:type="dxa"/>
          </w:tcPr>
          <w:p w14:paraId="6B6ADA13" w14:textId="77777777" w:rsidR="008331D4" w:rsidRPr="008331D4" w:rsidRDefault="008331D4" w:rsidP="008331D4">
            <w:pPr>
              <w:jc w:val="both"/>
              <w:rPr>
                <w:rFonts w:asciiTheme="majorHAnsi" w:hAnsiTheme="majorHAnsi" w:cstheme="majorHAnsi"/>
                <w:sz w:val="24"/>
                <w:szCs w:val="24"/>
              </w:rPr>
            </w:pPr>
          </w:p>
          <w:p w14:paraId="267EA38F" w14:textId="128939B5" w:rsidR="008331D4" w:rsidRPr="008331D4" w:rsidRDefault="008331D4" w:rsidP="008331D4">
            <w:pPr>
              <w:jc w:val="both"/>
              <w:rPr>
                <w:rFonts w:asciiTheme="majorHAnsi" w:hAnsiTheme="majorHAnsi" w:cstheme="majorHAnsi"/>
                <w:sz w:val="24"/>
                <w:szCs w:val="24"/>
              </w:rPr>
            </w:pPr>
            <w:r w:rsidRPr="008331D4">
              <w:rPr>
                <w:rFonts w:asciiTheme="majorHAnsi" w:hAnsiTheme="majorHAnsi" w:cstheme="majorHAnsi"/>
                <w:sz w:val="24"/>
                <w:szCs w:val="24"/>
              </w:rPr>
              <w:t>Difference in mean hourly rate of pay</w:t>
            </w:r>
          </w:p>
        </w:tc>
        <w:tc>
          <w:tcPr>
            <w:tcW w:w="2500" w:type="dxa"/>
          </w:tcPr>
          <w:p w14:paraId="635572CC" w14:textId="77777777" w:rsidR="008331D4" w:rsidRPr="008331D4" w:rsidRDefault="008331D4" w:rsidP="008331D4">
            <w:pPr>
              <w:jc w:val="both"/>
              <w:rPr>
                <w:rFonts w:asciiTheme="majorHAnsi" w:hAnsiTheme="majorHAnsi" w:cstheme="majorHAnsi"/>
                <w:sz w:val="24"/>
                <w:szCs w:val="24"/>
              </w:rPr>
            </w:pPr>
          </w:p>
          <w:p w14:paraId="6021F1BF" w14:textId="77777777" w:rsidR="008331D4" w:rsidRPr="008331D4" w:rsidRDefault="008331D4" w:rsidP="008331D4">
            <w:pPr>
              <w:jc w:val="both"/>
              <w:rPr>
                <w:rFonts w:asciiTheme="majorHAnsi" w:hAnsiTheme="majorHAnsi" w:cstheme="majorHAnsi"/>
                <w:sz w:val="24"/>
                <w:szCs w:val="24"/>
              </w:rPr>
            </w:pPr>
            <w:r w:rsidRPr="008331D4">
              <w:rPr>
                <w:rFonts w:asciiTheme="majorHAnsi" w:hAnsiTheme="majorHAnsi" w:cstheme="majorHAnsi"/>
                <w:sz w:val="24"/>
                <w:szCs w:val="24"/>
              </w:rPr>
              <w:t>3.81%</w:t>
            </w:r>
          </w:p>
        </w:tc>
      </w:tr>
      <w:tr w:rsidR="008331D4" w:rsidRPr="008331D4" w14:paraId="5D40A203" w14:textId="77777777" w:rsidTr="0078501F">
        <w:tc>
          <w:tcPr>
            <w:tcW w:w="6516" w:type="dxa"/>
          </w:tcPr>
          <w:p w14:paraId="7AB26519" w14:textId="77777777" w:rsidR="008331D4" w:rsidRPr="008331D4" w:rsidRDefault="008331D4" w:rsidP="008331D4">
            <w:pPr>
              <w:jc w:val="both"/>
              <w:rPr>
                <w:rFonts w:asciiTheme="majorHAnsi" w:hAnsiTheme="majorHAnsi" w:cstheme="majorHAnsi"/>
                <w:sz w:val="24"/>
                <w:szCs w:val="24"/>
              </w:rPr>
            </w:pPr>
          </w:p>
          <w:p w14:paraId="5400DD0E" w14:textId="56443A9B" w:rsidR="008331D4" w:rsidRPr="008331D4" w:rsidRDefault="008331D4" w:rsidP="008331D4">
            <w:pPr>
              <w:jc w:val="both"/>
              <w:rPr>
                <w:rFonts w:asciiTheme="majorHAnsi" w:hAnsiTheme="majorHAnsi" w:cstheme="majorHAnsi"/>
                <w:sz w:val="24"/>
                <w:szCs w:val="24"/>
              </w:rPr>
            </w:pPr>
            <w:r w:rsidRPr="008331D4">
              <w:rPr>
                <w:rFonts w:asciiTheme="majorHAnsi" w:hAnsiTheme="majorHAnsi" w:cstheme="majorHAnsi"/>
                <w:sz w:val="24"/>
                <w:szCs w:val="24"/>
              </w:rPr>
              <w:t>Difference in median hourly rate of pay</w:t>
            </w:r>
          </w:p>
        </w:tc>
        <w:tc>
          <w:tcPr>
            <w:tcW w:w="2500" w:type="dxa"/>
          </w:tcPr>
          <w:p w14:paraId="402D5121" w14:textId="77777777" w:rsidR="008331D4" w:rsidRPr="008331D4" w:rsidRDefault="008331D4" w:rsidP="008331D4">
            <w:pPr>
              <w:jc w:val="both"/>
              <w:rPr>
                <w:rFonts w:asciiTheme="majorHAnsi" w:hAnsiTheme="majorHAnsi" w:cstheme="majorHAnsi"/>
                <w:sz w:val="24"/>
                <w:szCs w:val="24"/>
              </w:rPr>
            </w:pPr>
          </w:p>
          <w:p w14:paraId="258E402C" w14:textId="77777777" w:rsidR="008331D4" w:rsidRPr="008331D4" w:rsidRDefault="008331D4" w:rsidP="008331D4">
            <w:pPr>
              <w:jc w:val="both"/>
              <w:rPr>
                <w:rFonts w:asciiTheme="majorHAnsi" w:hAnsiTheme="majorHAnsi" w:cstheme="majorHAnsi"/>
                <w:sz w:val="24"/>
                <w:szCs w:val="24"/>
              </w:rPr>
            </w:pPr>
            <w:r w:rsidRPr="008331D4">
              <w:rPr>
                <w:rFonts w:asciiTheme="majorHAnsi" w:hAnsiTheme="majorHAnsi" w:cstheme="majorHAnsi"/>
                <w:sz w:val="24"/>
                <w:szCs w:val="24"/>
              </w:rPr>
              <w:t>5.01%</w:t>
            </w:r>
          </w:p>
        </w:tc>
      </w:tr>
    </w:tbl>
    <w:p w14:paraId="1394389D" w14:textId="77777777" w:rsidR="008331D4" w:rsidRPr="008331D4" w:rsidRDefault="008331D4" w:rsidP="008331D4">
      <w:pPr>
        <w:jc w:val="both"/>
        <w:rPr>
          <w:rFonts w:asciiTheme="majorHAnsi" w:hAnsiTheme="majorHAnsi" w:cstheme="majorHAnsi"/>
          <w:b/>
          <w:bCs/>
          <w:sz w:val="24"/>
          <w:szCs w:val="24"/>
        </w:rPr>
      </w:pPr>
    </w:p>
    <w:p w14:paraId="384CAB9D" w14:textId="77777777" w:rsidR="008331D4" w:rsidRPr="008331D4" w:rsidRDefault="008331D4" w:rsidP="008331D4">
      <w:pPr>
        <w:jc w:val="both"/>
        <w:rPr>
          <w:rFonts w:asciiTheme="majorHAnsi" w:hAnsiTheme="majorHAnsi" w:cstheme="majorHAnsi"/>
          <w:b/>
          <w:bCs/>
          <w:sz w:val="24"/>
          <w:szCs w:val="24"/>
        </w:rPr>
      </w:pPr>
      <w:r w:rsidRPr="008331D4">
        <w:rPr>
          <w:rFonts w:asciiTheme="majorHAnsi" w:hAnsiTheme="majorHAnsi" w:cstheme="majorHAnsi"/>
          <w:b/>
          <w:bCs/>
          <w:sz w:val="24"/>
          <w:szCs w:val="24"/>
        </w:rPr>
        <w:t>Mean Hourly Rate</w:t>
      </w:r>
    </w:p>
    <w:p w14:paraId="706071EF" w14:textId="77777777" w:rsidR="008331D4" w:rsidRPr="008331D4" w:rsidRDefault="008331D4" w:rsidP="008331D4">
      <w:pPr>
        <w:jc w:val="both"/>
        <w:rPr>
          <w:rFonts w:asciiTheme="majorHAnsi" w:hAnsiTheme="majorHAnsi" w:cstheme="majorHAnsi"/>
          <w:sz w:val="24"/>
          <w:szCs w:val="24"/>
        </w:rPr>
      </w:pPr>
      <w:r w:rsidRPr="008331D4">
        <w:rPr>
          <w:rFonts w:asciiTheme="majorHAnsi" w:hAnsiTheme="majorHAnsi" w:cstheme="majorHAnsi"/>
          <w:sz w:val="24"/>
          <w:szCs w:val="24"/>
        </w:rPr>
        <w:t>The mean hourly rate is the average hourly wage across the entire organisation, so the mean gender pay gap is a measure of the difference between women’s mean hourly wage and men’s mean hourly wage.</w:t>
      </w:r>
    </w:p>
    <w:p w14:paraId="3EFFDE1A" w14:textId="77777777" w:rsidR="008331D4" w:rsidRPr="008331D4" w:rsidRDefault="008331D4" w:rsidP="008331D4">
      <w:pPr>
        <w:jc w:val="both"/>
        <w:rPr>
          <w:rFonts w:asciiTheme="majorHAnsi" w:eastAsia="Times New Roman" w:hAnsiTheme="majorHAnsi" w:cstheme="majorHAnsi"/>
          <w:color w:val="0B0C0C"/>
          <w:sz w:val="24"/>
          <w:szCs w:val="24"/>
          <w:lang w:eastAsia="en-GB"/>
        </w:rPr>
      </w:pPr>
      <w:r w:rsidRPr="008331D4">
        <w:rPr>
          <w:rFonts w:asciiTheme="majorHAnsi" w:hAnsiTheme="majorHAnsi" w:cstheme="majorHAnsi"/>
          <w:sz w:val="24"/>
          <w:szCs w:val="24"/>
        </w:rPr>
        <w:t xml:space="preserve">When comparing mean hourly wages, women’s mean hourly wage is 3.81% lower than men.  </w:t>
      </w:r>
      <w:r w:rsidRPr="008331D4">
        <w:rPr>
          <w:rFonts w:asciiTheme="majorHAnsi" w:eastAsia="Times New Roman" w:hAnsiTheme="majorHAnsi" w:cstheme="majorHAnsi"/>
          <w:color w:val="0B0C0C"/>
          <w:sz w:val="24"/>
          <w:szCs w:val="24"/>
          <w:lang w:eastAsia="en-GB"/>
        </w:rPr>
        <w:t>This means for every £1 a man earns at Common Grind, a woman earns 96.19p</w:t>
      </w:r>
    </w:p>
    <w:p w14:paraId="78F86415" w14:textId="77777777" w:rsidR="008331D4" w:rsidRPr="008331D4" w:rsidRDefault="008331D4" w:rsidP="008331D4">
      <w:pPr>
        <w:jc w:val="both"/>
        <w:rPr>
          <w:rFonts w:asciiTheme="majorHAnsi" w:hAnsiTheme="majorHAnsi" w:cstheme="majorHAnsi"/>
          <w:sz w:val="24"/>
          <w:szCs w:val="24"/>
        </w:rPr>
      </w:pPr>
    </w:p>
    <w:p w14:paraId="6C247542" w14:textId="77777777" w:rsidR="008331D4" w:rsidRPr="008331D4" w:rsidRDefault="008331D4" w:rsidP="008331D4">
      <w:pPr>
        <w:jc w:val="both"/>
        <w:rPr>
          <w:rFonts w:asciiTheme="majorHAnsi" w:hAnsiTheme="majorHAnsi" w:cstheme="majorHAnsi"/>
          <w:b/>
          <w:bCs/>
          <w:sz w:val="24"/>
          <w:szCs w:val="24"/>
        </w:rPr>
      </w:pPr>
      <w:r w:rsidRPr="008331D4">
        <w:rPr>
          <w:rFonts w:asciiTheme="majorHAnsi" w:hAnsiTheme="majorHAnsi" w:cstheme="majorHAnsi"/>
          <w:b/>
          <w:bCs/>
          <w:sz w:val="24"/>
          <w:szCs w:val="24"/>
        </w:rPr>
        <w:t>Median Hourly Rate</w:t>
      </w:r>
    </w:p>
    <w:p w14:paraId="4DB35A17" w14:textId="77777777" w:rsidR="008331D4" w:rsidRPr="008331D4" w:rsidRDefault="008331D4" w:rsidP="008331D4">
      <w:pPr>
        <w:jc w:val="both"/>
        <w:rPr>
          <w:rFonts w:asciiTheme="majorHAnsi" w:hAnsiTheme="majorHAnsi" w:cstheme="majorHAnsi"/>
          <w:sz w:val="24"/>
          <w:szCs w:val="24"/>
        </w:rPr>
      </w:pPr>
      <w:r w:rsidRPr="008331D4">
        <w:rPr>
          <w:rFonts w:asciiTheme="majorHAnsi" w:hAnsiTheme="majorHAnsi" w:cstheme="majorHAnsi"/>
          <w:sz w:val="24"/>
          <w:szCs w:val="24"/>
        </w:rPr>
        <w:t xml:space="preserve">The median hourly rate is calculated by ranking all employees from the highest paid to the lowest paid, and taking the hourly wage of the person in the middle; so, the median gender pay gap is the difference between women’s median hourly wage (the </w:t>
      </w:r>
      <w:proofErr w:type="gramStart"/>
      <w:r w:rsidRPr="008331D4">
        <w:rPr>
          <w:rFonts w:asciiTheme="majorHAnsi" w:hAnsiTheme="majorHAnsi" w:cstheme="majorHAnsi"/>
          <w:sz w:val="24"/>
          <w:szCs w:val="24"/>
        </w:rPr>
        <w:t>middle paid</w:t>
      </w:r>
      <w:proofErr w:type="gramEnd"/>
      <w:r w:rsidRPr="008331D4">
        <w:rPr>
          <w:rFonts w:asciiTheme="majorHAnsi" w:hAnsiTheme="majorHAnsi" w:cstheme="majorHAnsi"/>
          <w:sz w:val="24"/>
          <w:szCs w:val="24"/>
        </w:rPr>
        <w:t xml:space="preserve"> woman) and men’s median hourly wage (the middle paid man)</w:t>
      </w:r>
    </w:p>
    <w:p w14:paraId="7493FA98" w14:textId="77777777" w:rsidR="008331D4" w:rsidRPr="008331D4" w:rsidRDefault="008331D4" w:rsidP="008331D4">
      <w:pPr>
        <w:jc w:val="both"/>
        <w:rPr>
          <w:rFonts w:asciiTheme="majorHAnsi" w:hAnsiTheme="majorHAnsi" w:cstheme="majorHAnsi"/>
          <w:sz w:val="24"/>
          <w:szCs w:val="24"/>
        </w:rPr>
      </w:pPr>
      <w:r w:rsidRPr="008331D4">
        <w:rPr>
          <w:rFonts w:asciiTheme="majorHAnsi" w:hAnsiTheme="majorHAnsi" w:cstheme="majorHAnsi"/>
          <w:sz w:val="24"/>
          <w:szCs w:val="24"/>
        </w:rPr>
        <w:t>.</w:t>
      </w:r>
    </w:p>
    <w:p w14:paraId="6C019C0B" w14:textId="77777777" w:rsidR="008331D4" w:rsidRPr="008331D4" w:rsidRDefault="008331D4" w:rsidP="008331D4">
      <w:pPr>
        <w:jc w:val="both"/>
        <w:rPr>
          <w:rFonts w:asciiTheme="majorHAnsi" w:hAnsiTheme="majorHAnsi" w:cstheme="majorHAnsi"/>
          <w:b/>
          <w:bCs/>
          <w:sz w:val="24"/>
          <w:szCs w:val="24"/>
        </w:rPr>
      </w:pPr>
      <w:r w:rsidRPr="008331D4">
        <w:rPr>
          <w:rFonts w:asciiTheme="majorHAnsi" w:hAnsiTheme="majorHAnsi" w:cstheme="majorHAnsi"/>
          <w:b/>
          <w:bCs/>
          <w:sz w:val="24"/>
          <w:szCs w:val="24"/>
        </w:rPr>
        <w:t>Bonus Pay</w:t>
      </w:r>
    </w:p>
    <w:p w14:paraId="14CC3188" w14:textId="77777777" w:rsidR="008331D4" w:rsidRPr="008331D4" w:rsidRDefault="008331D4" w:rsidP="008331D4">
      <w:pPr>
        <w:spacing w:after="0" w:line="240" w:lineRule="auto"/>
        <w:jc w:val="both"/>
        <w:rPr>
          <w:rFonts w:asciiTheme="majorHAnsi" w:eastAsia="Times New Roman" w:hAnsiTheme="majorHAnsi" w:cstheme="majorHAnsi"/>
          <w:color w:val="0B0C0C"/>
          <w:sz w:val="24"/>
          <w:szCs w:val="24"/>
          <w:lang w:eastAsia="en-GB"/>
        </w:rPr>
      </w:pPr>
      <w:r w:rsidRPr="008331D4">
        <w:rPr>
          <w:rFonts w:asciiTheme="majorHAnsi" w:eastAsia="Times New Roman" w:hAnsiTheme="majorHAnsi" w:cstheme="majorHAnsi"/>
          <w:color w:val="0B0C0C"/>
          <w:sz w:val="24"/>
          <w:szCs w:val="24"/>
          <w:lang w:eastAsia="en-GB"/>
        </w:rPr>
        <w:t>Common Grind Ltd has a 31.81 % median bonus gender pay gap.</w:t>
      </w:r>
    </w:p>
    <w:p w14:paraId="7894F8A8" w14:textId="77777777" w:rsidR="008331D4" w:rsidRPr="008331D4" w:rsidRDefault="008331D4" w:rsidP="008331D4">
      <w:pPr>
        <w:spacing w:after="0" w:line="240" w:lineRule="auto"/>
        <w:jc w:val="both"/>
        <w:rPr>
          <w:rFonts w:asciiTheme="majorHAnsi" w:eastAsia="Times New Roman" w:hAnsiTheme="majorHAnsi" w:cstheme="majorHAnsi"/>
          <w:color w:val="0B0C0C"/>
          <w:sz w:val="24"/>
          <w:szCs w:val="24"/>
          <w:lang w:eastAsia="en-GB"/>
        </w:rPr>
      </w:pPr>
    </w:p>
    <w:p w14:paraId="52B9803B" w14:textId="2BE9C06F" w:rsidR="008331D4" w:rsidRPr="008331D4" w:rsidRDefault="008331D4" w:rsidP="008331D4">
      <w:pPr>
        <w:spacing w:after="0" w:line="240" w:lineRule="auto"/>
        <w:jc w:val="both"/>
        <w:rPr>
          <w:rFonts w:asciiTheme="majorHAnsi" w:eastAsia="Times New Roman" w:hAnsiTheme="majorHAnsi" w:cstheme="majorHAnsi"/>
          <w:color w:val="0B0C0C"/>
          <w:sz w:val="24"/>
          <w:szCs w:val="24"/>
          <w:lang w:eastAsia="en-GB"/>
        </w:rPr>
      </w:pPr>
      <w:r w:rsidRPr="008331D4">
        <w:rPr>
          <w:rFonts w:asciiTheme="majorHAnsi" w:eastAsia="Times New Roman" w:hAnsiTheme="majorHAnsi" w:cstheme="majorHAnsi"/>
          <w:color w:val="0B0C0C"/>
          <w:sz w:val="24"/>
          <w:szCs w:val="24"/>
          <w:lang w:eastAsia="en-GB"/>
        </w:rPr>
        <w:t xml:space="preserve">This means that when using the median, women at Common Grind Ltd receive 31.81% less bonus pay than men. This means for every £1 a man receives in bonus pay, a woman receives 68.19 </w:t>
      </w:r>
      <w:r w:rsidRPr="008331D4">
        <w:rPr>
          <w:rFonts w:asciiTheme="majorHAnsi" w:eastAsia="Times New Roman" w:hAnsiTheme="majorHAnsi" w:cstheme="majorHAnsi"/>
          <w:color w:val="0B0C0C"/>
          <w:sz w:val="24"/>
          <w:szCs w:val="24"/>
          <w:lang w:eastAsia="en-GB"/>
        </w:rPr>
        <w:t>p.</w:t>
      </w:r>
    </w:p>
    <w:tbl>
      <w:tblPr>
        <w:tblStyle w:val="TableGrid"/>
        <w:tblW w:w="0" w:type="auto"/>
        <w:tblLook w:val="04A0" w:firstRow="1" w:lastRow="0" w:firstColumn="1" w:lastColumn="0" w:noHBand="0" w:noVBand="1"/>
      </w:tblPr>
      <w:tblGrid>
        <w:gridCol w:w="4957"/>
        <w:gridCol w:w="1842"/>
        <w:gridCol w:w="2217"/>
      </w:tblGrid>
      <w:tr w:rsidR="008331D4" w:rsidRPr="008331D4" w14:paraId="12349503" w14:textId="77777777" w:rsidTr="0078501F">
        <w:tc>
          <w:tcPr>
            <w:tcW w:w="4957" w:type="dxa"/>
          </w:tcPr>
          <w:p w14:paraId="31793266" w14:textId="77777777" w:rsidR="008331D4" w:rsidRPr="008331D4" w:rsidRDefault="008331D4" w:rsidP="008331D4">
            <w:pPr>
              <w:jc w:val="both"/>
              <w:rPr>
                <w:rFonts w:asciiTheme="majorHAnsi" w:hAnsiTheme="majorHAnsi" w:cstheme="majorHAnsi"/>
                <w:b/>
                <w:bCs/>
                <w:sz w:val="24"/>
                <w:szCs w:val="24"/>
              </w:rPr>
            </w:pPr>
            <w:r w:rsidRPr="008331D4">
              <w:rPr>
                <w:rFonts w:asciiTheme="majorHAnsi" w:hAnsiTheme="majorHAnsi" w:cstheme="majorHAnsi"/>
                <w:b/>
                <w:bCs/>
                <w:sz w:val="24"/>
                <w:szCs w:val="24"/>
              </w:rPr>
              <w:lastRenderedPageBreak/>
              <w:t>Bonus Pay</w:t>
            </w:r>
          </w:p>
        </w:tc>
        <w:tc>
          <w:tcPr>
            <w:tcW w:w="1842" w:type="dxa"/>
          </w:tcPr>
          <w:p w14:paraId="118F3A2A" w14:textId="77777777" w:rsidR="008331D4" w:rsidRPr="008331D4" w:rsidRDefault="008331D4" w:rsidP="008331D4">
            <w:pPr>
              <w:jc w:val="both"/>
              <w:rPr>
                <w:rFonts w:asciiTheme="majorHAnsi" w:hAnsiTheme="majorHAnsi" w:cstheme="majorHAnsi"/>
                <w:b/>
                <w:bCs/>
                <w:sz w:val="24"/>
                <w:szCs w:val="24"/>
              </w:rPr>
            </w:pPr>
            <w:r w:rsidRPr="008331D4">
              <w:rPr>
                <w:rFonts w:asciiTheme="majorHAnsi" w:hAnsiTheme="majorHAnsi" w:cstheme="majorHAnsi"/>
                <w:b/>
                <w:bCs/>
                <w:sz w:val="24"/>
                <w:szCs w:val="24"/>
              </w:rPr>
              <w:t>Male</w:t>
            </w:r>
          </w:p>
        </w:tc>
        <w:tc>
          <w:tcPr>
            <w:tcW w:w="2217" w:type="dxa"/>
          </w:tcPr>
          <w:p w14:paraId="3EB71F32" w14:textId="77777777" w:rsidR="008331D4" w:rsidRPr="008331D4" w:rsidRDefault="008331D4" w:rsidP="008331D4">
            <w:pPr>
              <w:jc w:val="both"/>
              <w:rPr>
                <w:rFonts w:asciiTheme="majorHAnsi" w:hAnsiTheme="majorHAnsi" w:cstheme="majorHAnsi"/>
                <w:b/>
                <w:bCs/>
                <w:sz w:val="24"/>
                <w:szCs w:val="24"/>
              </w:rPr>
            </w:pPr>
            <w:r w:rsidRPr="008331D4">
              <w:rPr>
                <w:rFonts w:asciiTheme="majorHAnsi" w:hAnsiTheme="majorHAnsi" w:cstheme="majorHAnsi"/>
                <w:b/>
                <w:bCs/>
                <w:sz w:val="24"/>
                <w:szCs w:val="24"/>
              </w:rPr>
              <w:t>Female</w:t>
            </w:r>
          </w:p>
        </w:tc>
      </w:tr>
      <w:tr w:rsidR="008331D4" w:rsidRPr="008331D4" w14:paraId="293A483B" w14:textId="77777777" w:rsidTr="0078501F">
        <w:tc>
          <w:tcPr>
            <w:tcW w:w="4957" w:type="dxa"/>
          </w:tcPr>
          <w:p w14:paraId="06455163" w14:textId="77777777" w:rsidR="008331D4" w:rsidRPr="008331D4" w:rsidRDefault="008331D4" w:rsidP="008331D4">
            <w:pPr>
              <w:jc w:val="both"/>
              <w:rPr>
                <w:rFonts w:asciiTheme="majorHAnsi" w:hAnsiTheme="majorHAnsi" w:cstheme="majorHAnsi"/>
                <w:sz w:val="24"/>
                <w:szCs w:val="24"/>
              </w:rPr>
            </w:pPr>
          </w:p>
          <w:p w14:paraId="1046FA67" w14:textId="41883485" w:rsidR="008331D4" w:rsidRPr="008331D4" w:rsidRDefault="008331D4" w:rsidP="008331D4">
            <w:pPr>
              <w:jc w:val="both"/>
              <w:rPr>
                <w:rFonts w:asciiTheme="majorHAnsi" w:hAnsiTheme="majorHAnsi" w:cstheme="majorHAnsi"/>
                <w:sz w:val="24"/>
                <w:szCs w:val="24"/>
              </w:rPr>
            </w:pPr>
            <w:r w:rsidRPr="008331D4">
              <w:rPr>
                <w:rFonts w:asciiTheme="majorHAnsi" w:hAnsiTheme="majorHAnsi" w:cstheme="majorHAnsi"/>
                <w:sz w:val="24"/>
                <w:szCs w:val="24"/>
              </w:rPr>
              <w:t>Percentage of employees who received bonus pay</w:t>
            </w:r>
          </w:p>
        </w:tc>
        <w:tc>
          <w:tcPr>
            <w:tcW w:w="1842" w:type="dxa"/>
          </w:tcPr>
          <w:p w14:paraId="0E00F3FF" w14:textId="77777777" w:rsidR="008331D4" w:rsidRPr="008331D4" w:rsidRDefault="008331D4" w:rsidP="008331D4">
            <w:pPr>
              <w:jc w:val="both"/>
              <w:rPr>
                <w:rFonts w:asciiTheme="majorHAnsi" w:hAnsiTheme="majorHAnsi" w:cstheme="majorHAnsi"/>
                <w:sz w:val="24"/>
                <w:szCs w:val="24"/>
              </w:rPr>
            </w:pPr>
          </w:p>
          <w:p w14:paraId="559D486A" w14:textId="77777777" w:rsidR="008331D4" w:rsidRPr="008331D4" w:rsidRDefault="008331D4" w:rsidP="008331D4">
            <w:pPr>
              <w:jc w:val="both"/>
              <w:rPr>
                <w:rFonts w:asciiTheme="majorHAnsi" w:hAnsiTheme="majorHAnsi" w:cstheme="majorHAnsi"/>
                <w:sz w:val="24"/>
                <w:szCs w:val="24"/>
              </w:rPr>
            </w:pPr>
            <w:r w:rsidRPr="008331D4">
              <w:rPr>
                <w:rFonts w:asciiTheme="majorHAnsi" w:hAnsiTheme="majorHAnsi" w:cstheme="majorHAnsi"/>
                <w:sz w:val="24"/>
                <w:szCs w:val="24"/>
              </w:rPr>
              <w:t>4.13%</w:t>
            </w:r>
          </w:p>
        </w:tc>
        <w:tc>
          <w:tcPr>
            <w:tcW w:w="2217" w:type="dxa"/>
          </w:tcPr>
          <w:p w14:paraId="0DEFEEFD" w14:textId="77777777" w:rsidR="008331D4" w:rsidRPr="008331D4" w:rsidRDefault="008331D4" w:rsidP="008331D4">
            <w:pPr>
              <w:jc w:val="both"/>
              <w:rPr>
                <w:rFonts w:asciiTheme="majorHAnsi" w:hAnsiTheme="majorHAnsi" w:cstheme="majorHAnsi"/>
                <w:sz w:val="24"/>
                <w:szCs w:val="24"/>
              </w:rPr>
            </w:pPr>
          </w:p>
          <w:p w14:paraId="48B029A4" w14:textId="77777777" w:rsidR="008331D4" w:rsidRPr="008331D4" w:rsidRDefault="008331D4" w:rsidP="008331D4">
            <w:pPr>
              <w:jc w:val="both"/>
              <w:rPr>
                <w:rFonts w:asciiTheme="majorHAnsi" w:hAnsiTheme="majorHAnsi" w:cstheme="majorHAnsi"/>
                <w:sz w:val="24"/>
                <w:szCs w:val="24"/>
              </w:rPr>
            </w:pPr>
            <w:r w:rsidRPr="008331D4">
              <w:rPr>
                <w:rFonts w:asciiTheme="majorHAnsi" w:hAnsiTheme="majorHAnsi" w:cstheme="majorHAnsi"/>
                <w:sz w:val="24"/>
                <w:szCs w:val="24"/>
              </w:rPr>
              <w:t>7.61%</w:t>
            </w:r>
          </w:p>
        </w:tc>
      </w:tr>
    </w:tbl>
    <w:p w14:paraId="3BF1B622" w14:textId="77777777" w:rsidR="008331D4" w:rsidRPr="008331D4" w:rsidRDefault="008331D4" w:rsidP="008331D4">
      <w:pPr>
        <w:jc w:val="both"/>
        <w:rPr>
          <w:rFonts w:asciiTheme="majorHAnsi" w:hAnsiTheme="majorHAnsi" w:cstheme="majorHAnsi"/>
          <w:b/>
          <w:bCs/>
          <w:sz w:val="24"/>
          <w:szCs w:val="24"/>
        </w:rPr>
      </w:pPr>
    </w:p>
    <w:tbl>
      <w:tblPr>
        <w:tblStyle w:val="TableGrid"/>
        <w:tblW w:w="0" w:type="auto"/>
        <w:tblLook w:val="04A0" w:firstRow="1" w:lastRow="0" w:firstColumn="1" w:lastColumn="0" w:noHBand="0" w:noVBand="1"/>
      </w:tblPr>
      <w:tblGrid>
        <w:gridCol w:w="4957"/>
        <w:gridCol w:w="1842"/>
      </w:tblGrid>
      <w:tr w:rsidR="008331D4" w:rsidRPr="008331D4" w14:paraId="45883ADF" w14:textId="77777777" w:rsidTr="0078501F">
        <w:tc>
          <w:tcPr>
            <w:tcW w:w="4957" w:type="dxa"/>
          </w:tcPr>
          <w:p w14:paraId="42E500C1" w14:textId="77777777" w:rsidR="008331D4" w:rsidRPr="008331D4" w:rsidRDefault="008331D4" w:rsidP="008331D4">
            <w:pPr>
              <w:jc w:val="both"/>
              <w:rPr>
                <w:rFonts w:asciiTheme="majorHAnsi" w:hAnsiTheme="majorHAnsi" w:cstheme="majorHAnsi"/>
                <w:b/>
                <w:bCs/>
                <w:sz w:val="24"/>
                <w:szCs w:val="24"/>
              </w:rPr>
            </w:pPr>
            <w:r w:rsidRPr="008331D4">
              <w:rPr>
                <w:rFonts w:asciiTheme="majorHAnsi" w:hAnsiTheme="majorHAnsi" w:cstheme="majorHAnsi"/>
                <w:b/>
                <w:bCs/>
                <w:sz w:val="24"/>
                <w:szCs w:val="24"/>
              </w:rPr>
              <w:t>Bonus Pay</w:t>
            </w:r>
          </w:p>
        </w:tc>
        <w:tc>
          <w:tcPr>
            <w:tcW w:w="1842" w:type="dxa"/>
          </w:tcPr>
          <w:p w14:paraId="665AD41D" w14:textId="77777777" w:rsidR="008331D4" w:rsidRPr="008331D4" w:rsidRDefault="008331D4" w:rsidP="008331D4">
            <w:pPr>
              <w:jc w:val="both"/>
              <w:rPr>
                <w:rFonts w:asciiTheme="majorHAnsi" w:hAnsiTheme="majorHAnsi" w:cstheme="majorHAnsi"/>
                <w:b/>
                <w:bCs/>
                <w:sz w:val="24"/>
                <w:szCs w:val="24"/>
              </w:rPr>
            </w:pPr>
            <w:r w:rsidRPr="008331D4">
              <w:rPr>
                <w:rFonts w:asciiTheme="majorHAnsi" w:hAnsiTheme="majorHAnsi" w:cstheme="majorHAnsi"/>
                <w:b/>
                <w:bCs/>
                <w:sz w:val="24"/>
                <w:szCs w:val="24"/>
              </w:rPr>
              <w:t>Pay Gap</w:t>
            </w:r>
          </w:p>
        </w:tc>
      </w:tr>
      <w:tr w:rsidR="008331D4" w:rsidRPr="008331D4" w14:paraId="3B0B60E3" w14:textId="77777777" w:rsidTr="0078501F">
        <w:tc>
          <w:tcPr>
            <w:tcW w:w="4957" w:type="dxa"/>
          </w:tcPr>
          <w:p w14:paraId="16474ACA" w14:textId="77777777" w:rsidR="008331D4" w:rsidRPr="008331D4" w:rsidRDefault="008331D4" w:rsidP="008331D4">
            <w:pPr>
              <w:jc w:val="both"/>
              <w:rPr>
                <w:rFonts w:asciiTheme="majorHAnsi" w:hAnsiTheme="majorHAnsi" w:cstheme="majorHAnsi"/>
                <w:sz w:val="24"/>
                <w:szCs w:val="24"/>
              </w:rPr>
            </w:pPr>
          </w:p>
          <w:p w14:paraId="335417A4" w14:textId="222FA034" w:rsidR="008331D4" w:rsidRPr="008331D4" w:rsidRDefault="008331D4" w:rsidP="008331D4">
            <w:pPr>
              <w:jc w:val="both"/>
              <w:rPr>
                <w:rFonts w:asciiTheme="majorHAnsi" w:hAnsiTheme="majorHAnsi" w:cstheme="majorHAnsi"/>
                <w:sz w:val="24"/>
                <w:szCs w:val="24"/>
              </w:rPr>
            </w:pPr>
            <w:r w:rsidRPr="008331D4">
              <w:rPr>
                <w:rFonts w:asciiTheme="majorHAnsi" w:hAnsiTheme="majorHAnsi" w:cstheme="majorHAnsi"/>
                <w:sz w:val="24"/>
                <w:szCs w:val="24"/>
              </w:rPr>
              <w:t>Mean gender pay gap for bonus</w:t>
            </w:r>
          </w:p>
        </w:tc>
        <w:tc>
          <w:tcPr>
            <w:tcW w:w="1842" w:type="dxa"/>
          </w:tcPr>
          <w:p w14:paraId="3C1BCD37" w14:textId="77777777" w:rsidR="008331D4" w:rsidRPr="008331D4" w:rsidRDefault="008331D4" w:rsidP="008331D4">
            <w:pPr>
              <w:jc w:val="both"/>
              <w:rPr>
                <w:rFonts w:asciiTheme="majorHAnsi" w:hAnsiTheme="majorHAnsi" w:cstheme="majorHAnsi"/>
                <w:sz w:val="24"/>
                <w:szCs w:val="24"/>
              </w:rPr>
            </w:pPr>
          </w:p>
          <w:p w14:paraId="119C7A45" w14:textId="77777777" w:rsidR="008331D4" w:rsidRPr="008331D4" w:rsidRDefault="008331D4" w:rsidP="008331D4">
            <w:pPr>
              <w:jc w:val="both"/>
              <w:rPr>
                <w:rFonts w:asciiTheme="majorHAnsi" w:hAnsiTheme="majorHAnsi" w:cstheme="majorHAnsi"/>
                <w:sz w:val="24"/>
                <w:szCs w:val="24"/>
              </w:rPr>
            </w:pPr>
            <w:r w:rsidRPr="008331D4">
              <w:rPr>
                <w:rFonts w:asciiTheme="majorHAnsi" w:hAnsiTheme="majorHAnsi" w:cstheme="majorHAnsi"/>
                <w:sz w:val="24"/>
                <w:szCs w:val="24"/>
              </w:rPr>
              <w:t>31.31%</w:t>
            </w:r>
          </w:p>
        </w:tc>
      </w:tr>
      <w:tr w:rsidR="008331D4" w:rsidRPr="008331D4" w14:paraId="660A8AC7" w14:textId="77777777" w:rsidTr="0078501F">
        <w:tc>
          <w:tcPr>
            <w:tcW w:w="4957" w:type="dxa"/>
          </w:tcPr>
          <w:p w14:paraId="3E90CAAB" w14:textId="77777777" w:rsidR="008331D4" w:rsidRPr="008331D4" w:rsidRDefault="008331D4" w:rsidP="008331D4">
            <w:pPr>
              <w:jc w:val="both"/>
              <w:rPr>
                <w:rFonts w:asciiTheme="majorHAnsi" w:hAnsiTheme="majorHAnsi" w:cstheme="majorHAnsi"/>
                <w:sz w:val="24"/>
                <w:szCs w:val="24"/>
              </w:rPr>
            </w:pPr>
          </w:p>
          <w:p w14:paraId="678DCE13" w14:textId="4065F332" w:rsidR="008331D4" w:rsidRPr="008331D4" w:rsidRDefault="008331D4" w:rsidP="008331D4">
            <w:pPr>
              <w:jc w:val="both"/>
              <w:rPr>
                <w:rFonts w:asciiTheme="majorHAnsi" w:hAnsiTheme="majorHAnsi" w:cstheme="majorHAnsi"/>
                <w:sz w:val="24"/>
                <w:szCs w:val="24"/>
              </w:rPr>
            </w:pPr>
            <w:r w:rsidRPr="008331D4">
              <w:rPr>
                <w:rFonts w:asciiTheme="majorHAnsi" w:hAnsiTheme="majorHAnsi" w:cstheme="majorHAnsi"/>
                <w:sz w:val="24"/>
                <w:szCs w:val="24"/>
              </w:rPr>
              <w:t>Median gender pay gap for bonus</w:t>
            </w:r>
          </w:p>
        </w:tc>
        <w:tc>
          <w:tcPr>
            <w:tcW w:w="1842" w:type="dxa"/>
          </w:tcPr>
          <w:p w14:paraId="46279494" w14:textId="77777777" w:rsidR="008331D4" w:rsidRPr="008331D4" w:rsidRDefault="008331D4" w:rsidP="008331D4">
            <w:pPr>
              <w:jc w:val="both"/>
              <w:rPr>
                <w:rFonts w:asciiTheme="majorHAnsi" w:hAnsiTheme="majorHAnsi" w:cstheme="majorHAnsi"/>
                <w:sz w:val="24"/>
                <w:szCs w:val="24"/>
              </w:rPr>
            </w:pPr>
          </w:p>
          <w:p w14:paraId="777BDE42" w14:textId="77777777" w:rsidR="008331D4" w:rsidRPr="008331D4" w:rsidRDefault="008331D4" w:rsidP="008331D4">
            <w:pPr>
              <w:jc w:val="both"/>
              <w:rPr>
                <w:rFonts w:asciiTheme="majorHAnsi" w:hAnsiTheme="majorHAnsi" w:cstheme="majorHAnsi"/>
                <w:sz w:val="24"/>
                <w:szCs w:val="24"/>
              </w:rPr>
            </w:pPr>
            <w:r w:rsidRPr="008331D4">
              <w:rPr>
                <w:rFonts w:asciiTheme="majorHAnsi" w:hAnsiTheme="majorHAnsi" w:cstheme="majorHAnsi"/>
                <w:sz w:val="24"/>
                <w:szCs w:val="24"/>
              </w:rPr>
              <w:t>31.81%</w:t>
            </w:r>
          </w:p>
        </w:tc>
      </w:tr>
    </w:tbl>
    <w:p w14:paraId="2CA72FFD" w14:textId="77777777" w:rsidR="008331D4" w:rsidRPr="008331D4" w:rsidRDefault="008331D4" w:rsidP="008331D4">
      <w:pPr>
        <w:jc w:val="both"/>
        <w:rPr>
          <w:rFonts w:asciiTheme="majorHAnsi" w:hAnsiTheme="majorHAnsi" w:cstheme="majorHAnsi"/>
          <w:sz w:val="24"/>
          <w:szCs w:val="24"/>
        </w:rPr>
      </w:pPr>
    </w:p>
    <w:p w14:paraId="24E8CA03" w14:textId="77777777" w:rsidR="008331D4" w:rsidRPr="008331D4" w:rsidRDefault="008331D4" w:rsidP="008331D4">
      <w:pPr>
        <w:jc w:val="both"/>
        <w:rPr>
          <w:rFonts w:asciiTheme="majorHAnsi" w:hAnsiTheme="majorHAnsi" w:cstheme="majorHAnsi"/>
          <w:b/>
          <w:bCs/>
          <w:sz w:val="24"/>
          <w:szCs w:val="24"/>
        </w:rPr>
      </w:pPr>
      <w:r w:rsidRPr="008331D4">
        <w:rPr>
          <w:rFonts w:asciiTheme="majorHAnsi" w:hAnsiTheme="majorHAnsi" w:cstheme="majorHAnsi"/>
          <w:b/>
          <w:bCs/>
          <w:sz w:val="24"/>
          <w:szCs w:val="24"/>
        </w:rPr>
        <w:t>Proportion of women in each pay quarter.</w:t>
      </w:r>
    </w:p>
    <w:p w14:paraId="61F15574" w14:textId="77777777" w:rsidR="008331D4" w:rsidRDefault="008331D4" w:rsidP="008331D4">
      <w:pPr>
        <w:jc w:val="both"/>
        <w:rPr>
          <w:rFonts w:asciiTheme="majorHAnsi" w:hAnsiTheme="majorHAnsi" w:cstheme="majorHAnsi"/>
          <w:sz w:val="24"/>
          <w:szCs w:val="24"/>
        </w:rPr>
      </w:pPr>
      <w:r w:rsidRPr="008331D4">
        <w:rPr>
          <w:rFonts w:asciiTheme="majorHAnsi" w:hAnsiTheme="majorHAnsi" w:cstheme="majorHAnsi"/>
          <w:sz w:val="24"/>
          <w:szCs w:val="24"/>
        </w:rPr>
        <w:t xml:space="preserve">Pay quarters are calculated by splitting all employees in an organisation into four even groups according to their level of pay. </w:t>
      </w:r>
    </w:p>
    <w:p w14:paraId="119AAB69" w14:textId="001C8A46" w:rsidR="008331D4" w:rsidRPr="008331D4" w:rsidRDefault="008331D4" w:rsidP="008331D4">
      <w:pPr>
        <w:jc w:val="both"/>
        <w:rPr>
          <w:rFonts w:asciiTheme="majorHAnsi" w:hAnsiTheme="majorHAnsi" w:cstheme="majorHAnsi"/>
          <w:sz w:val="24"/>
          <w:szCs w:val="24"/>
        </w:rPr>
      </w:pPr>
      <w:r w:rsidRPr="008331D4">
        <w:rPr>
          <w:rFonts w:asciiTheme="majorHAnsi" w:hAnsiTheme="majorHAnsi" w:cstheme="majorHAnsi"/>
          <w:sz w:val="24"/>
          <w:szCs w:val="24"/>
        </w:rPr>
        <w:t>Looking at the proportion of women in each quarter gives an indication of women's representation at different levels of the organisation.</w:t>
      </w:r>
    </w:p>
    <w:p w14:paraId="75AE9835" w14:textId="77777777" w:rsidR="008331D4" w:rsidRPr="008331D4" w:rsidRDefault="008331D4" w:rsidP="008331D4">
      <w:pPr>
        <w:jc w:val="both"/>
        <w:rPr>
          <w:rFonts w:asciiTheme="majorHAnsi" w:hAnsiTheme="majorHAnsi" w:cstheme="majorHAnsi"/>
          <w:sz w:val="24"/>
          <w:szCs w:val="24"/>
        </w:rPr>
      </w:pPr>
      <w:r w:rsidRPr="008331D4">
        <w:rPr>
          <w:rFonts w:asciiTheme="majorHAnsi" w:hAnsiTheme="majorHAnsi" w:cstheme="majorHAnsi"/>
          <w:sz w:val="24"/>
          <w:szCs w:val="24"/>
        </w:rPr>
        <w:t>In Common Grind Ltd, women occupy 26% of the highest paid jobs and 24% of the lowest paid jobs.</w:t>
      </w:r>
    </w:p>
    <w:p w14:paraId="46122AE1" w14:textId="77777777" w:rsidR="008331D4" w:rsidRPr="008331D4" w:rsidRDefault="008331D4" w:rsidP="008331D4">
      <w:pPr>
        <w:jc w:val="both"/>
        <w:rPr>
          <w:rFonts w:asciiTheme="majorHAnsi" w:hAnsiTheme="majorHAnsi" w:cstheme="majorHAnsi"/>
          <w:sz w:val="24"/>
          <w:szCs w:val="24"/>
        </w:rPr>
      </w:pPr>
    </w:p>
    <w:tbl>
      <w:tblPr>
        <w:tblStyle w:val="TableGrid"/>
        <w:tblW w:w="0" w:type="auto"/>
        <w:tblLook w:val="04A0" w:firstRow="1" w:lastRow="0" w:firstColumn="1" w:lastColumn="0" w:noHBand="0" w:noVBand="1"/>
      </w:tblPr>
      <w:tblGrid>
        <w:gridCol w:w="4673"/>
        <w:gridCol w:w="2410"/>
        <w:gridCol w:w="1933"/>
      </w:tblGrid>
      <w:tr w:rsidR="008331D4" w:rsidRPr="008331D4" w14:paraId="097ED6A3" w14:textId="77777777" w:rsidTr="0078501F">
        <w:tc>
          <w:tcPr>
            <w:tcW w:w="4673" w:type="dxa"/>
          </w:tcPr>
          <w:p w14:paraId="14DBFB6C" w14:textId="77777777" w:rsidR="008331D4" w:rsidRPr="008331D4" w:rsidRDefault="008331D4" w:rsidP="008331D4">
            <w:pPr>
              <w:jc w:val="both"/>
              <w:rPr>
                <w:rFonts w:asciiTheme="majorHAnsi" w:hAnsiTheme="majorHAnsi" w:cstheme="majorHAnsi"/>
                <w:b/>
                <w:bCs/>
                <w:sz w:val="24"/>
                <w:szCs w:val="24"/>
              </w:rPr>
            </w:pPr>
          </w:p>
          <w:p w14:paraId="4203DCDE" w14:textId="03EC21DE" w:rsidR="008331D4" w:rsidRPr="008331D4" w:rsidRDefault="008331D4" w:rsidP="008331D4">
            <w:pPr>
              <w:jc w:val="both"/>
              <w:rPr>
                <w:rFonts w:asciiTheme="majorHAnsi" w:hAnsiTheme="majorHAnsi" w:cstheme="majorHAnsi"/>
                <w:b/>
                <w:bCs/>
                <w:sz w:val="24"/>
                <w:szCs w:val="24"/>
              </w:rPr>
            </w:pPr>
            <w:r w:rsidRPr="008331D4">
              <w:rPr>
                <w:rFonts w:asciiTheme="majorHAnsi" w:hAnsiTheme="majorHAnsi" w:cstheme="majorHAnsi"/>
                <w:b/>
                <w:bCs/>
                <w:sz w:val="24"/>
                <w:szCs w:val="24"/>
              </w:rPr>
              <w:t>Employees by pay quartile</w:t>
            </w:r>
          </w:p>
        </w:tc>
        <w:tc>
          <w:tcPr>
            <w:tcW w:w="2410" w:type="dxa"/>
          </w:tcPr>
          <w:p w14:paraId="237E9B01" w14:textId="77777777" w:rsidR="008331D4" w:rsidRDefault="008331D4" w:rsidP="008331D4">
            <w:pPr>
              <w:jc w:val="both"/>
              <w:rPr>
                <w:rFonts w:asciiTheme="majorHAnsi" w:hAnsiTheme="majorHAnsi" w:cstheme="majorHAnsi"/>
                <w:b/>
                <w:bCs/>
                <w:sz w:val="24"/>
                <w:szCs w:val="24"/>
              </w:rPr>
            </w:pPr>
          </w:p>
          <w:p w14:paraId="293D1667" w14:textId="2153B620" w:rsidR="008331D4" w:rsidRPr="008331D4" w:rsidRDefault="008331D4" w:rsidP="008331D4">
            <w:pPr>
              <w:jc w:val="both"/>
              <w:rPr>
                <w:rFonts w:asciiTheme="majorHAnsi" w:hAnsiTheme="majorHAnsi" w:cstheme="majorHAnsi"/>
                <w:b/>
                <w:bCs/>
                <w:sz w:val="24"/>
                <w:szCs w:val="24"/>
              </w:rPr>
            </w:pPr>
            <w:r w:rsidRPr="008331D4">
              <w:rPr>
                <w:rFonts w:asciiTheme="majorHAnsi" w:hAnsiTheme="majorHAnsi" w:cstheme="majorHAnsi"/>
                <w:b/>
                <w:bCs/>
                <w:sz w:val="24"/>
                <w:szCs w:val="24"/>
              </w:rPr>
              <w:t>Male</w:t>
            </w:r>
          </w:p>
        </w:tc>
        <w:tc>
          <w:tcPr>
            <w:tcW w:w="1933" w:type="dxa"/>
          </w:tcPr>
          <w:p w14:paraId="2B6F2CB2" w14:textId="77777777" w:rsidR="008331D4" w:rsidRDefault="008331D4" w:rsidP="008331D4">
            <w:pPr>
              <w:jc w:val="both"/>
              <w:rPr>
                <w:rFonts w:asciiTheme="majorHAnsi" w:hAnsiTheme="majorHAnsi" w:cstheme="majorHAnsi"/>
                <w:b/>
                <w:bCs/>
                <w:sz w:val="24"/>
                <w:szCs w:val="24"/>
              </w:rPr>
            </w:pPr>
          </w:p>
          <w:p w14:paraId="27913A85" w14:textId="72907897" w:rsidR="008331D4" w:rsidRPr="008331D4" w:rsidRDefault="008331D4" w:rsidP="008331D4">
            <w:pPr>
              <w:jc w:val="both"/>
              <w:rPr>
                <w:rFonts w:asciiTheme="majorHAnsi" w:hAnsiTheme="majorHAnsi" w:cstheme="majorHAnsi"/>
                <w:b/>
                <w:bCs/>
                <w:sz w:val="24"/>
                <w:szCs w:val="24"/>
              </w:rPr>
            </w:pPr>
            <w:r w:rsidRPr="008331D4">
              <w:rPr>
                <w:rFonts w:asciiTheme="majorHAnsi" w:hAnsiTheme="majorHAnsi" w:cstheme="majorHAnsi"/>
                <w:b/>
                <w:bCs/>
                <w:sz w:val="24"/>
                <w:szCs w:val="24"/>
              </w:rPr>
              <w:t>Female</w:t>
            </w:r>
          </w:p>
        </w:tc>
      </w:tr>
      <w:tr w:rsidR="008331D4" w:rsidRPr="008331D4" w14:paraId="4C22F703" w14:textId="77777777" w:rsidTr="0078501F">
        <w:tc>
          <w:tcPr>
            <w:tcW w:w="4673" w:type="dxa"/>
          </w:tcPr>
          <w:p w14:paraId="4C7B61D0" w14:textId="77777777" w:rsidR="008331D4" w:rsidRDefault="008331D4" w:rsidP="008331D4">
            <w:pPr>
              <w:jc w:val="both"/>
              <w:rPr>
                <w:rFonts w:asciiTheme="majorHAnsi" w:hAnsiTheme="majorHAnsi" w:cstheme="majorHAnsi"/>
                <w:sz w:val="24"/>
                <w:szCs w:val="24"/>
              </w:rPr>
            </w:pPr>
          </w:p>
          <w:p w14:paraId="61FCE848" w14:textId="5649136F" w:rsidR="008331D4" w:rsidRPr="008331D4" w:rsidRDefault="008331D4" w:rsidP="008331D4">
            <w:pPr>
              <w:jc w:val="both"/>
              <w:rPr>
                <w:rFonts w:asciiTheme="majorHAnsi" w:hAnsiTheme="majorHAnsi" w:cstheme="majorHAnsi"/>
                <w:sz w:val="24"/>
                <w:szCs w:val="24"/>
              </w:rPr>
            </w:pPr>
            <w:r w:rsidRPr="008331D4">
              <w:rPr>
                <w:rFonts w:asciiTheme="majorHAnsi" w:hAnsiTheme="majorHAnsi" w:cstheme="majorHAnsi"/>
                <w:sz w:val="24"/>
                <w:szCs w:val="24"/>
              </w:rPr>
              <w:t>Upper quartile</w:t>
            </w:r>
          </w:p>
        </w:tc>
        <w:tc>
          <w:tcPr>
            <w:tcW w:w="2410" w:type="dxa"/>
          </w:tcPr>
          <w:p w14:paraId="3E67ED6B" w14:textId="77777777" w:rsidR="008331D4" w:rsidRPr="008331D4" w:rsidRDefault="008331D4" w:rsidP="008331D4">
            <w:pPr>
              <w:jc w:val="both"/>
              <w:rPr>
                <w:rFonts w:asciiTheme="majorHAnsi" w:hAnsiTheme="majorHAnsi" w:cstheme="majorHAnsi"/>
                <w:sz w:val="24"/>
                <w:szCs w:val="24"/>
              </w:rPr>
            </w:pPr>
            <w:r w:rsidRPr="008331D4">
              <w:rPr>
                <w:rFonts w:asciiTheme="majorHAnsi" w:hAnsiTheme="majorHAnsi" w:cstheme="majorHAnsi"/>
                <w:sz w:val="24"/>
                <w:szCs w:val="24"/>
              </w:rPr>
              <w:t>74%</w:t>
            </w:r>
          </w:p>
        </w:tc>
        <w:tc>
          <w:tcPr>
            <w:tcW w:w="1933" w:type="dxa"/>
          </w:tcPr>
          <w:p w14:paraId="340C04DA" w14:textId="77777777" w:rsidR="008331D4" w:rsidRPr="008331D4" w:rsidRDefault="008331D4" w:rsidP="008331D4">
            <w:pPr>
              <w:jc w:val="both"/>
              <w:rPr>
                <w:rFonts w:asciiTheme="majorHAnsi" w:hAnsiTheme="majorHAnsi" w:cstheme="majorHAnsi"/>
                <w:sz w:val="24"/>
                <w:szCs w:val="24"/>
              </w:rPr>
            </w:pPr>
            <w:r w:rsidRPr="008331D4">
              <w:rPr>
                <w:rFonts w:asciiTheme="majorHAnsi" w:hAnsiTheme="majorHAnsi" w:cstheme="majorHAnsi"/>
                <w:sz w:val="24"/>
                <w:szCs w:val="24"/>
              </w:rPr>
              <w:t>26%</w:t>
            </w:r>
          </w:p>
        </w:tc>
      </w:tr>
      <w:tr w:rsidR="008331D4" w:rsidRPr="008331D4" w14:paraId="25C346D3" w14:textId="77777777" w:rsidTr="0078501F">
        <w:tc>
          <w:tcPr>
            <w:tcW w:w="4673" w:type="dxa"/>
          </w:tcPr>
          <w:p w14:paraId="084DF8D2" w14:textId="77777777" w:rsidR="008331D4" w:rsidRDefault="008331D4" w:rsidP="008331D4">
            <w:pPr>
              <w:jc w:val="both"/>
              <w:rPr>
                <w:rFonts w:asciiTheme="majorHAnsi" w:hAnsiTheme="majorHAnsi" w:cstheme="majorHAnsi"/>
                <w:sz w:val="24"/>
                <w:szCs w:val="24"/>
              </w:rPr>
            </w:pPr>
          </w:p>
          <w:p w14:paraId="746B036E" w14:textId="34645642" w:rsidR="008331D4" w:rsidRPr="008331D4" w:rsidRDefault="008331D4" w:rsidP="008331D4">
            <w:pPr>
              <w:jc w:val="both"/>
              <w:rPr>
                <w:rFonts w:asciiTheme="majorHAnsi" w:hAnsiTheme="majorHAnsi" w:cstheme="majorHAnsi"/>
                <w:sz w:val="24"/>
                <w:szCs w:val="24"/>
              </w:rPr>
            </w:pPr>
            <w:r w:rsidRPr="008331D4">
              <w:rPr>
                <w:rFonts w:asciiTheme="majorHAnsi" w:hAnsiTheme="majorHAnsi" w:cstheme="majorHAnsi"/>
                <w:sz w:val="24"/>
                <w:szCs w:val="24"/>
              </w:rPr>
              <w:t>Upper middle quartile</w:t>
            </w:r>
          </w:p>
        </w:tc>
        <w:tc>
          <w:tcPr>
            <w:tcW w:w="2410" w:type="dxa"/>
          </w:tcPr>
          <w:p w14:paraId="486F8EE4" w14:textId="77777777" w:rsidR="008331D4" w:rsidRPr="008331D4" w:rsidRDefault="008331D4" w:rsidP="008331D4">
            <w:pPr>
              <w:jc w:val="both"/>
              <w:rPr>
                <w:rFonts w:asciiTheme="majorHAnsi" w:hAnsiTheme="majorHAnsi" w:cstheme="majorHAnsi"/>
                <w:sz w:val="24"/>
                <w:szCs w:val="24"/>
              </w:rPr>
            </w:pPr>
            <w:r w:rsidRPr="008331D4">
              <w:rPr>
                <w:rFonts w:asciiTheme="majorHAnsi" w:hAnsiTheme="majorHAnsi" w:cstheme="majorHAnsi"/>
                <w:sz w:val="24"/>
                <w:szCs w:val="24"/>
              </w:rPr>
              <w:t>76%</w:t>
            </w:r>
          </w:p>
        </w:tc>
        <w:tc>
          <w:tcPr>
            <w:tcW w:w="1933" w:type="dxa"/>
          </w:tcPr>
          <w:p w14:paraId="7AC9AB73" w14:textId="77777777" w:rsidR="008331D4" w:rsidRPr="008331D4" w:rsidRDefault="008331D4" w:rsidP="008331D4">
            <w:pPr>
              <w:jc w:val="both"/>
              <w:rPr>
                <w:rFonts w:asciiTheme="majorHAnsi" w:hAnsiTheme="majorHAnsi" w:cstheme="majorHAnsi"/>
                <w:sz w:val="24"/>
                <w:szCs w:val="24"/>
              </w:rPr>
            </w:pPr>
            <w:r w:rsidRPr="008331D4">
              <w:rPr>
                <w:rFonts w:asciiTheme="majorHAnsi" w:hAnsiTheme="majorHAnsi" w:cstheme="majorHAnsi"/>
                <w:sz w:val="24"/>
                <w:szCs w:val="24"/>
              </w:rPr>
              <w:t>24%</w:t>
            </w:r>
          </w:p>
        </w:tc>
      </w:tr>
      <w:tr w:rsidR="008331D4" w:rsidRPr="008331D4" w14:paraId="02E2E4C4" w14:textId="77777777" w:rsidTr="0078501F">
        <w:tc>
          <w:tcPr>
            <w:tcW w:w="4673" w:type="dxa"/>
          </w:tcPr>
          <w:p w14:paraId="28E70559" w14:textId="77777777" w:rsidR="008331D4" w:rsidRDefault="008331D4" w:rsidP="008331D4">
            <w:pPr>
              <w:jc w:val="both"/>
              <w:rPr>
                <w:rFonts w:asciiTheme="majorHAnsi" w:hAnsiTheme="majorHAnsi" w:cstheme="majorHAnsi"/>
                <w:sz w:val="24"/>
                <w:szCs w:val="24"/>
              </w:rPr>
            </w:pPr>
          </w:p>
          <w:p w14:paraId="4F80E3CB" w14:textId="324F57C6" w:rsidR="008331D4" w:rsidRPr="008331D4" w:rsidRDefault="008331D4" w:rsidP="008331D4">
            <w:pPr>
              <w:jc w:val="both"/>
              <w:rPr>
                <w:rFonts w:asciiTheme="majorHAnsi" w:hAnsiTheme="majorHAnsi" w:cstheme="majorHAnsi"/>
                <w:sz w:val="24"/>
                <w:szCs w:val="24"/>
              </w:rPr>
            </w:pPr>
            <w:r w:rsidRPr="008331D4">
              <w:rPr>
                <w:rFonts w:asciiTheme="majorHAnsi" w:hAnsiTheme="majorHAnsi" w:cstheme="majorHAnsi"/>
                <w:sz w:val="24"/>
                <w:szCs w:val="24"/>
              </w:rPr>
              <w:t>Lower middle quartile</w:t>
            </w:r>
          </w:p>
        </w:tc>
        <w:tc>
          <w:tcPr>
            <w:tcW w:w="2410" w:type="dxa"/>
          </w:tcPr>
          <w:p w14:paraId="1EAFC61A" w14:textId="77777777" w:rsidR="008331D4" w:rsidRPr="008331D4" w:rsidRDefault="008331D4" w:rsidP="008331D4">
            <w:pPr>
              <w:jc w:val="both"/>
              <w:rPr>
                <w:rFonts w:asciiTheme="majorHAnsi" w:hAnsiTheme="majorHAnsi" w:cstheme="majorHAnsi"/>
                <w:sz w:val="24"/>
                <w:szCs w:val="24"/>
              </w:rPr>
            </w:pPr>
            <w:r w:rsidRPr="008331D4">
              <w:rPr>
                <w:rFonts w:asciiTheme="majorHAnsi" w:hAnsiTheme="majorHAnsi" w:cstheme="majorHAnsi"/>
                <w:sz w:val="24"/>
                <w:szCs w:val="24"/>
              </w:rPr>
              <w:t>62%</w:t>
            </w:r>
          </w:p>
        </w:tc>
        <w:tc>
          <w:tcPr>
            <w:tcW w:w="1933" w:type="dxa"/>
          </w:tcPr>
          <w:p w14:paraId="584FA7BD" w14:textId="77777777" w:rsidR="008331D4" w:rsidRPr="008331D4" w:rsidRDefault="008331D4" w:rsidP="008331D4">
            <w:pPr>
              <w:jc w:val="both"/>
              <w:rPr>
                <w:rFonts w:asciiTheme="majorHAnsi" w:hAnsiTheme="majorHAnsi" w:cstheme="majorHAnsi"/>
                <w:sz w:val="24"/>
                <w:szCs w:val="24"/>
              </w:rPr>
            </w:pPr>
            <w:r w:rsidRPr="008331D4">
              <w:rPr>
                <w:rFonts w:asciiTheme="majorHAnsi" w:hAnsiTheme="majorHAnsi" w:cstheme="majorHAnsi"/>
                <w:sz w:val="24"/>
                <w:szCs w:val="24"/>
              </w:rPr>
              <w:t>38%</w:t>
            </w:r>
          </w:p>
        </w:tc>
      </w:tr>
      <w:tr w:rsidR="008331D4" w:rsidRPr="008331D4" w14:paraId="08E21ED0" w14:textId="77777777" w:rsidTr="0078501F">
        <w:tc>
          <w:tcPr>
            <w:tcW w:w="4673" w:type="dxa"/>
          </w:tcPr>
          <w:p w14:paraId="39CE5491" w14:textId="77777777" w:rsidR="008331D4" w:rsidRDefault="008331D4" w:rsidP="008331D4">
            <w:pPr>
              <w:jc w:val="both"/>
              <w:rPr>
                <w:rFonts w:asciiTheme="majorHAnsi" w:hAnsiTheme="majorHAnsi" w:cstheme="majorHAnsi"/>
                <w:sz w:val="24"/>
                <w:szCs w:val="24"/>
              </w:rPr>
            </w:pPr>
          </w:p>
          <w:p w14:paraId="556EE448" w14:textId="41C4E692" w:rsidR="008331D4" w:rsidRPr="008331D4" w:rsidRDefault="008331D4" w:rsidP="008331D4">
            <w:pPr>
              <w:jc w:val="both"/>
              <w:rPr>
                <w:rFonts w:asciiTheme="majorHAnsi" w:hAnsiTheme="majorHAnsi" w:cstheme="majorHAnsi"/>
                <w:sz w:val="24"/>
                <w:szCs w:val="24"/>
              </w:rPr>
            </w:pPr>
            <w:r w:rsidRPr="008331D4">
              <w:rPr>
                <w:rFonts w:asciiTheme="majorHAnsi" w:hAnsiTheme="majorHAnsi" w:cstheme="majorHAnsi"/>
                <w:sz w:val="24"/>
                <w:szCs w:val="24"/>
              </w:rPr>
              <w:t>Lower quartile</w:t>
            </w:r>
          </w:p>
        </w:tc>
        <w:tc>
          <w:tcPr>
            <w:tcW w:w="2410" w:type="dxa"/>
          </w:tcPr>
          <w:p w14:paraId="1A387707" w14:textId="77777777" w:rsidR="008331D4" w:rsidRPr="008331D4" w:rsidRDefault="008331D4" w:rsidP="008331D4">
            <w:pPr>
              <w:jc w:val="both"/>
              <w:rPr>
                <w:rFonts w:asciiTheme="majorHAnsi" w:hAnsiTheme="majorHAnsi" w:cstheme="majorHAnsi"/>
                <w:sz w:val="24"/>
                <w:szCs w:val="24"/>
              </w:rPr>
            </w:pPr>
            <w:r w:rsidRPr="008331D4">
              <w:rPr>
                <w:rFonts w:asciiTheme="majorHAnsi" w:hAnsiTheme="majorHAnsi" w:cstheme="majorHAnsi"/>
                <w:sz w:val="24"/>
                <w:szCs w:val="24"/>
              </w:rPr>
              <w:t>76%</w:t>
            </w:r>
          </w:p>
        </w:tc>
        <w:tc>
          <w:tcPr>
            <w:tcW w:w="1933" w:type="dxa"/>
          </w:tcPr>
          <w:p w14:paraId="033AFBFF" w14:textId="77777777" w:rsidR="008331D4" w:rsidRPr="008331D4" w:rsidRDefault="008331D4" w:rsidP="008331D4">
            <w:pPr>
              <w:jc w:val="both"/>
              <w:rPr>
                <w:rFonts w:asciiTheme="majorHAnsi" w:hAnsiTheme="majorHAnsi" w:cstheme="majorHAnsi"/>
                <w:sz w:val="24"/>
                <w:szCs w:val="24"/>
              </w:rPr>
            </w:pPr>
            <w:r w:rsidRPr="008331D4">
              <w:rPr>
                <w:rFonts w:asciiTheme="majorHAnsi" w:hAnsiTheme="majorHAnsi" w:cstheme="majorHAnsi"/>
                <w:sz w:val="24"/>
                <w:szCs w:val="24"/>
              </w:rPr>
              <w:t>24%</w:t>
            </w:r>
          </w:p>
        </w:tc>
      </w:tr>
    </w:tbl>
    <w:p w14:paraId="60C1BFE8" w14:textId="77777777" w:rsidR="008331D4" w:rsidRDefault="008331D4" w:rsidP="008331D4">
      <w:pPr>
        <w:jc w:val="both"/>
        <w:rPr>
          <w:rFonts w:asciiTheme="majorHAnsi" w:eastAsia="Times New Roman" w:hAnsiTheme="majorHAnsi" w:cstheme="majorHAnsi"/>
          <w:b/>
          <w:bCs/>
          <w:color w:val="0B0C0C"/>
          <w:sz w:val="24"/>
          <w:szCs w:val="24"/>
          <w:lang w:eastAsia="en-GB"/>
        </w:rPr>
      </w:pPr>
    </w:p>
    <w:p w14:paraId="33374CDD" w14:textId="1821B8F8" w:rsidR="008331D4" w:rsidRPr="008331D4" w:rsidRDefault="008331D4" w:rsidP="008331D4">
      <w:pPr>
        <w:jc w:val="both"/>
        <w:rPr>
          <w:rFonts w:asciiTheme="majorHAnsi" w:eastAsia="Times New Roman" w:hAnsiTheme="majorHAnsi" w:cstheme="majorHAnsi"/>
          <w:b/>
          <w:bCs/>
          <w:color w:val="0B0C0C"/>
          <w:sz w:val="24"/>
          <w:szCs w:val="24"/>
          <w:lang w:eastAsia="en-GB"/>
        </w:rPr>
      </w:pPr>
      <w:r w:rsidRPr="008331D4">
        <w:rPr>
          <w:rFonts w:asciiTheme="majorHAnsi" w:eastAsia="Times New Roman" w:hAnsiTheme="majorHAnsi" w:cstheme="majorHAnsi"/>
          <w:b/>
          <w:bCs/>
          <w:color w:val="0B0C0C"/>
          <w:sz w:val="24"/>
          <w:szCs w:val="24"/>
          <w:lang w:eastAsia="en-GB"/>
        </w:rPr>
        <w:lastRenderedPageBreak/>
        <w:t>What are the underlying causes of Common Grind’s gender pay gap?</w:t>
      </w:r>
    </w:p>
    <w:p w14:paraId="6B8C85A9" w14:textId="77777777" w:rsidR="008331D4" w:rsidRPr="008331D4" w:rsidRDefault="008331D4" w:rsidP="008331D4">
      <w:pPr>
        <w:jc w:val="both"/>
        <w:rPr>
          <w:rFonts w:asciiTheme="majorHAnsi" w:eastAsia="Times New Roman" w:hAnsiTheme="majorHAnsi" w:cstheme="majorHAnsi"/>
          <w:color w:val="0B0C0C"/>
          <w:sz w:val="24"/>
          <w:szCs w:val="24"/>
          <w:lang w:eastAsia="en-GB"/>
        </w:rPr>
      </w:pPr>
      <w:r w:rsidRPr="008331D4">
        <w:rPr>
          <w:rFonts w:asciiTheme="majorHAnsi" w:eastAsia="Times New Roman" w:hAnsiTheme="majorHAnsi" w:cstheme="majorHAnsi"/>
          <w:color w:val="0B0C0C"/>
          <w:sz w:val="24"/>
          <w:szCs w:val="24"/>
          <w:lang w:eastAsia="en-GB"/>
        </w:rPr>
        <w:t>Legally, men and women must receive equal pay for:</w:t>
      </w:r>
    </w:p>
    <w:p w14:paraId="08F09A43" w14:textId="77777777" w:rsidR="008331D4" w:rsidRPr="008331D4" w:rsidRDefault="008331D4" w:rsidP="008331D4">
      <w:pPr>
        <w:pStyle w:val="ListParagraph"/>
        <w:numPr>
          <w:ilvl w:val="0"/>
          <w:numId w:val="1"/>
        </w:numPr>
        <w:jc w:val="both"/>
        <w:rPr>
          <w:rFonts w:asciiTheme="majorHAnsi" w:hAnsiTheme="majorHAnsi" w:cstheme="majorHAnsi"/>
          <w:sz w:val="24"/>
          <w:szCs w:val="24"/>
        </w:rPr>
      </w:pPr>
      <w:r w:rsidRPr="008331D4">
        <w:rPr>
          <w:rFonts w:asciiTheme="majorHAnsi" w:hAnsiTheme="majorHAnsi" w:cstheme="majorHAnsi"/>
          <w:sz w:val="24"/>
          <w:szCs w:val="24"/>
        </w:rPr>
        <w:t xml:space="preserve">The same or broadly similar </w:t>
      </w:r>
      <w:proofErr w:type="gramStart"/>
      <w:r w:rsidRPr="008331D4">
        <w:rPr>
          <w:rFonts w:asciiTheme="majorHAnsi" w:hAnsiTheme="majorHAnsi" w:cstheme="majorHAnsi"/>
          <w:sz w:val="24"/>
          <w:szCs w:val="24"/>
        </w:rPr>
        <w:t>work;</w:t>
      </w:r>
      <w:proofErr w:type="gramEnd"/>
    </w:p>
    <w:p w14:paraId="115AA52E" w14:textId="77777777" w:rsidR="008331D4" w:rsidRPr="008331D4" w:rsidRDefault="008331D4" w:rsidP="008331D4">
      <w:pPr>
        <w:pStyle w:val="ListParagraph"/>
        <w:numPr>
          <w:ilvl w:val="0"/>
          <w:numId w:val="1"/>
        </w:numPr>
        <w:jc w:val="both"/>
        <w:rPr>
          <w:rFonts w:asciiTheme="majorHAnsi" w:hAnsiTheme="majorHAnsi" w:cstheme="majorHAnsi"/>
          <w:sz w:val="24"/>
          <w:szCs w:val="24"/>
        </w:rPr>
      </w:pPr>
      <w:r w:rsidRPr="008331D4">
        <w:rPr>
          <w:rFonts w:asciiTheme="majorHAnsi" w:hAnsiTheme="majorHAnsi" w:cstheme="majorHAnsi"/>
          <w:sz w:val="24"/>
          <w:szCs w:val="24"/>
        </w:rPr>
        <w:t>Work rated as equivalent under a job evaluation scheme; or</w:t>
      </w:r>
    </w:p>
    <w:p w14:paraId="5D7F88F6" w14:textId="77777777" w:rsidR="008331D4" w:rsidRPr="008331D4" w:rsidRDefault="008331D4" w:rsidP="008331D4">
      <w:pPr>
        <w:pStyle w:val="ListParagraph"/>
        <w:numPr>
          <w:ilvl w:val="0"/>
          <w:numId w:val="1"/>
        </w:numPr>
        <w:jc w:val="both"/>
        <w:rPr>
          <w:rFonts w:asciiTheme="majorHAnsi" w:hAnsiTheme="majorHAnsi" w:cstheme="majorHAnsi"/>
          <w:sz w:val="24"/>
          <w:szCs w:val="24"/>
        </w:rPr>
      </w:pPr>
      <w:r w:rsidRPr="008331D4">
        <w:rPr>
          <w:rFonts w:asciiTheme="majorHAnsi" w:hAnsiTheme="majorHAnsi" w:cstheme="majorHAnsi"/>
          <w:sz w:val="24"/>
          <w:szCs w:val="24"/>
        </w:rPr>
        <w:t>Work of equal value</w:t>
      </w:r>
    </w:p>
    <w:p w14:paraId="6EF60BB2" w14:textId="77777777" w:rsidR="008331D4" w:rsidRDefault="008331D4" w:rsidP="008331D4">
      <w:pPr>
        <w:jc w:val="both"/>
        <w:rPr>
          <w:rFonts w:asciiTheme="majorHAnsi" w:hAnsiTheme="majorHAnsi" w:cstheme="majorHAnsi"/>
          <w:sz w:val="24"/>
          <w:szCs w:val="24"/>
        </w:rPr>
      </w:pPr>
      <w:r w:rsidRPr="008331D4">
        <w:rPr>
          <w:rFonts w:asciiTheme="majorHAnsi" w:hAnsiTheme="majorHAnsi" w:cstheme="majorHAnsi"/>
          <w:sz w:val="24"/>
          <w:szCs w:val="24"/>
        </w:rPr>
        <w:t xml:space="preserve">Common Grind is committed to equal opportunities and equal treatment for all employees, regardless of sex, race, religion or belief, age, marriage or civil partnership, pregnancy/ maternity, sexual orientation, gender reassignment or disability.  </w:t>
      </w:r>
    </w:p>
    <w:p w14:paraId="00B62880" w14:textId="02681B90" w:rsidR="008331D4" w:rsidRPr="008331D4" w:rsidRDefault="008331D4" w:rsidP="008331D4">
      <w:pPr>
        <w:jc w:val="both"/>
        <w:rPr>
          <w:rFonts w:asciiTheme="majorHAnsi" w:hAnsiTheme="majorHAnsi" w:cstheme="majorHAnsi"/>
          <w:sz w:val="24"/>
          <w:szCs w:val="24"/>
        </w:rPr>
      </w:pPr>
      <w:r w:rsidRPr="008331D4">
        <w:rPr>
          <w:rFonts w:asciiTheme="majorHAnsi" w:hAnsiTheme="majorHAnsi" w:cstheme="majorHAnsi"/>
          <w:sz w:val="24"/>
          <w:szCs w:val="24"/>
        </w:rPr>
        <w:t xml:space="preserve">We have a policy of paying employees equally, for the same or equivalent work.  </w:t>
      </w:r>
    </w:p>
    <w:p w14:paraId="673C75E3" w14:textId="702BA832" w:rsidR="008331D4" w:rsidRPr="008331D4" w:rsidRDefault="008331D4" w:rsidP="008331D4">
      <w:pPr>
        <w:jc w:val="both"/>
        <w:rPr>
          <w:rFonts w:asciiTheme="majorHAnsi" w:hAnsiTheme="majorHAnsi" w:cstheme="majorHAnsi"/>
          <w:sz w:val="24"/>
          <w:szCs w:val="24"/>
        </w:rPr>
      </w:pPr>
      <w:r w:rsidRPr="008331D4">
        <w:rPr>
          <w:rFonts w:asciiTheme="majorHAnsi" w:hAnsiTheme="majorHAnsi" w:cstheme="majorHAnsi"/>
          <w:sz w:val="24"/>
          <w:szCs w:val="24"/>
        </w:rPr>
        <w:t>Instead, our gender pay gap is because men and women often work in different roles and those roles have different salaries.</w:t>
      </w:r>
    </w:p>
    <w:p w14:paraId="158378EF" w14:textId="2FB64C84" w:rsidR="008331D4" w:rsidRPr="008331D4" w:rsidRDefault="008331D4" w:rsidP="008331D4">
      <w:pPr>
        <w:jc w:val="both"/>
        <w:rPr>
          <w:rFonts w:asciiTheme="majorHAnsi" w:hAnsiTheme="majorHAnsi" w:cstheme="majorHAnsi"/>
          <w:sz w:val="24"/>
          <w:szCs w:val="24"/>
        </w:rPr>
      </w:pPr>
      <w:r w:rsidRPr="008331D4">
        <w:rPr>
          <w:rFonts w:asciiTheme="majorHAnsi" w:hAnsiTheme="majorHAnsi" w:cstheme="majorHAnsi"/>
          <w:sz w:val="24"/>
          <w:szCs w:val="24"/>
        </w:rPr>
        <w:t xml:space="preserve">Across the UK economy, men are more likely than women to be in senior roles (especially very senior roles at the top of organisations).  Women are more likely than men to have had breaks from work that have </w:t>
      </w:r>
      <w:r w:rsidRPr="008331D4">
        <w:rPr>
          <w:rFonts w:asciiTheme="majorHAnsi" w:hAnsiTheme="majorHAnsi" w:cstheme="majorHAnsi"/>
          <w:sz w:val="24"/>
          <w:szCs w:val="24"/>
        </w:rPr>
        <w:t>affected</w:t>
      </w:r>
      <w:r w:rsidRPr="008331D4">
        <w:rPr>
          <w:rFonts w:asciiTheme="majorHAnsi" w:hAnsiTheme="majorHAnsi" w:cstheme="majorHAnsi"/>
          <w:sz w:val="24"/>
          <w:szCs w:val="24"/>
        </w:rPr>
        <w:t xml:space="preserve"> their career progression, for example, to bring up children. They are also more likely to be seeking part time work and flexible hours, which is not always available in our organisation due to the way the catering industry operates. </w:t>
      </w:r>
    </w:p>
    <w:p w14:paraId="6FC3243D" w14:textId="77777777" w:rsidR="008331D4" w:rsidRPr="008331D4" w:rsidRDefault="008331D4" w:rsidP="008331D4">
      <w:pPr>
        <w:jc w:val="both"/>
        <w:rPr>
          <w:rFonts w:asciiTheme="majorHAnsi" w:hAnsiTheme="majorHAnsi" w:cstheme="majorHAnsi"/>
          <w:b/>
          <w:bCs/>
          <w:sz w:val="24"/>
          <w:szCs w:val="24"/>
        </w:rPr>
      </w:pPr>
    </w:p>
    <w:p w14:paraId="2C5239F0" w14:textId="77777777" w:rsidR="008331D4" w:rsidRPr="008331D4" w:rsidRDefault="008331D4" w:rsidP="008331D4">
      <w:pPr>
        <w:jc w:val="both"/>
        <w:rPr>
          <w:rFonts w:asciiTheme="majorHAnsi" w:hAnsiTheme="majorHAnsi" w:cstheme="majorHAnsi"/>
          <w:b/>
          <w:bCs/>
          <w:sz w:val="24"/>
          <w:szCs w:val="24"/>
        </w:rPr>
      </w:pPr>
      <w:r w:rsidRPr="008331D4">
        <w:rPr>
          <w:rFonts w:asciiTheme="majorHAnsi" w:hAnsiTheme="majorHAnsi" w:cstheme="majorHAnsi"/>
          <w:b/>
          <w:bCs/>
          <w:sz w:val="24"/>
          <w:szCs w:val="24"/>
        </w:rPr>
        <w:t>What are we doing to address our gender pay gap?</w:t>
      </w:r>
    </w:p>
    <w:p w14:paraId="698576BD" w14:textId="77777777" w:rsidR="008331D4" w:rsidRPr="008331D4" w:rsidRDefault="008331D4" w:rsidP="008331D4">
      <w:pPr>
        <w:jc w:val="both"/>
        <w:rPr>
          <w:rFonts w:asciiTheme="majorHAnsi" w:hAnsiTheme="majorHAnsi" w:cstheme="majorHAnsi"/>
          <w:sz w:val="24"/>
          <w:szCs w:val="24"/>
        </w:rPr>
      </w:pPr>
      <w:r w:rsidRPr="008331D4">
        <w:rPr>
          <w:rFonts w:asciiTheme="majorHAnsi" w:hAnsiTheme="majorHAnsi" w:cstheme="majorHAnsi"/>
          <w:sz w:val="24"/>
          <w:szCs w:val="24"/>
        </w:rPr>
        <w:t xml:space="preserve">As mentioned above, flexible working is not always a possibility, however, we continue to consider requests from all employees to work flexibly, regardless of role and level of seniority and will adjust wherever we can. </w:t>
      </w:r>
    </w:p>
    <w:p w14:paraId="40292699" w14:textId="7267DFF8" w:rsidR="008331D4" w:rsidRPr="008331D4" w:rsidRDefault="008331D4" w:rsidP="008331D4">
      <w:pPr>
        <w:jc w:val="both"/>
        <w:rPr>
          <w:rFonts w:asciiTheme="majorHAnsi" w:hAnsiTheme="majorHAnsi" w:cstheme="majorHAnsi"/>
          <w:sz w:val="24"/>
          <w:szCs w:val="24"/>
        </w:rPr>
      </w:pPr>
      <w:r w:rsidRPr="008331D4">
        <w:rPr>
          <w:rFonts w:asciiTheme="majorHAnsi" w:hAnsiTheme="majorHAnsi" w:cstheme="majorHAnsi"/>
          <w:sz w:val="24"/>
          <w:szCs w:val="24"/>
        </w:rPr>
        <w:t xml:space="preserve">We </w:t>
      </w:r>
      <w:r w:rsidR="004149D4">
        <w:rPr>
          <w:rFonts w:asciiTheme="majorHAnsi" w:hAnsiTheme="majorHAnsi" w:cstheme="majorHAnsi"/>
          <w:sz w:val="24"/>
          <w:szCs w:val="24"/>
        </w:rPr>
        <w:t xml:space="preserve">also </w:t>
      </w:r>
      <w:r w:rsidRPr="008331D4">
        <w:rPr>
          <w:rFonts w:asciiTheme="majorHAnsi" w:hAnsiTheme="majorHAnsi" w:cstheme="majorHAnsi"/>
          <w:sz w:val="24"/>
          <w:szCs w:val="24"/>
        </w:rPr>
        <w:t xml:space="preserve">continue to support employees before, during and after maternity, </w:t>
      </w:r>
      <w:proofErr w:type="gramStart"/>
      <w:r w:rsidRPr="008331D4">
        <w:rPr>
          <w:rFonts w:asciiTheme="majorHAnsi" w:hAnsiTheme="majorHAnsi" w:cstheme="majorHAnsi"/>
          <w:sz w:val="24"/>
          <w:szCs w:val="24"/>
        </w:rPr>
        <w:t>paternity</w:t>
      </w:r>
      <w:proofErr w:type="gramEnd"/>
      <w:r w:rsidRPr="008331D4">
        <w:rPr>
          <w:rFonts w:asciiTheme="majorHAnsi" w:hAnsiTheme="majorHAnsi" w:cstheme="majorHAnsi"/>
          <w:sz w:val="24"/>
          <w:szCs w:val="24"/>
        </w:rPr>
        <w:t xml:space="preserve"> and other parental leave.</w:t>
      </w:r>
    </w:p>
    <w:p w14:paraId="39F760F6" w14:textId="77777777" w:rsidR="001305DC" w:rsidRDefault="001305DC"/>
    <w:sectPr w:rsidR="001305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7A5A7F"/>
    <w:multiLevelType w:val="hybridMultilevel"/>
    <w:tmpl w:val="D6F4CD2C"/>
    <w:lvl w:ilvl="0" w:tplc="4A449D66">
      <w:start w:val="7"/>
      <w:numFmt w:val="bullet"/>
      <w:lvlText w:val="-"/>
      <w:lvlJc w:val="left"/>
      <w:pPr>
        <w:ind w:left="720" w:hanging="360"/>
      </w:pPr>
      <w:rPr>
        <w:rFonts w:ascii="Arial" w:eastAsia="Times New Roman" w:hAnsi="Arial" w:cs="Arial" w:hint="default"/>
        <w:color w:val="0B0C0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100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1D4"/>
    <w:rsid w:val="001305DC"/>
    <w:rsid w:val="004149D4"/>
    <w:rsid w:val="0073591E"/>
    <w:rsid w:val="008331D4"/>
    <w:rsid w:val="00965B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06EB4B0"/>
  <w15:chartTrackingRefBased/>
  <w15:docId w15:val="{3D8C3765-0D3D-4A40-B6F3-E89146701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1D4"/>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31D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31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Leaver</dc:creator>
  <cp:keywords/>
  <dc:description/>
  <cp:lastModifiedBy>Victoria Leaver</cp:lastModifiedBy>
  <cp:revision>2</cp:revision>
  <dcterms:created xsi:type="dcterms:W3CDTF">2023-04-03T09:59:00Z</dcterms:created>
  <dcterms:modified xsi:type="dcterms:W3CDTF">2023-04-03T09:59:00Z</dcterms:modified>
</cp:coreProperties>
</file>